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center"/>
      </w:pPr>
      <w:r>
        <w:rPr>
          <w:rFonts w:ascii="Times New Roman" w:cs="Times New Roman" w:hAnsi="Times New Roman"/>
          <w:b/>
          <w:sz w:val="24"/>
          <w:szCs w:val="24"/>
        </w:rPr>
        <w:t>KOVALI SULAMA BİRLİĞİ</w:t>
      </w:r>
    </w:p>
    <w:p>
      <w:pPr>
        <w:pStyle w:val="style33"/>
        <w:jc w:val="center"/>
      </w:pPr>
      <w:r>
        <w:rPr>
          <w:rFonts w:ascii="Times New Roman" w:cs="Times New Roman" w:hAnsi="Times New Roman"/>
          <w:b/>
          <w:sz w:val="24"/>
          <w:szCs w:val="24"/>
        </w:rPr>
        <w:t xml:space="preserve"> </w:t>
      </w:r>
      <w:r>
        <w:rPr>
          <w:rFonts w:ascii="Times New Roman" w:cs="Times New Roman" w:hAnsi="Times New Roman"/>
          <w:b/>
          <w:sz w:val="24"/>
          <w:szCs w:val="24"/>
        </w:rPr>
        <w:t>DENETİM RAPORU</w:t>
      </w:r>
    </w:p>
    <w:p>
      <w:pPr>
        <w:pStyle w:val="style33"/>
        <w:jc w:val="center"/>
      </w:pPr>
      <w:r>
        <w:rPr/>
      </w:r>
    </w:p>
    <w:p>
      <w:pPr>
        <w:pStyle w:val="style33"/>
        <w:ind w:firstLine="708" w:left="0" w:right="0"/>
        <w:jc w:val="both"/>
      </w:pPr>
      <w:r>
        <w:rPr>
          <w:rFonts w:ascii="Times New Roman" w:cs="Times New Roman" w:hAnsi="Times New Roman"/>
          <w:sz w:val="24"/>
          <w:szCs w:val="24"/>
        </w:rPr>
        <w:t>Kayseri Valilik Makamı'nın 02.12.2015 tarih ve 15693 sayılı  Oluru ile 6172 Sayılı Sulama Birlikleri Kanunu’nun 18. Maddesi  gereğince; Kovalı Sulama Birliğinin “2015 yılı İdari ve Mali Denetimi” Vali Yardımcısı Baha BAŞÇELİK Koordinatörlüğünde, İl Mahalli İdareler Müdür Vekili Necip GÖKÇEK Başkanlığında,  İl İdare Kurulu Müdürlüğü Uzman Fazıl GÜVEN, Defterdarlık VHKİ Bekir AKBIYIK, Devlet  Su  İşleri  Bölge  Müdürlüğü  Ziraat Mühendisi İclal ÖZKAN, İl Gıda Tarım ve Hayvancılık Müdürlüğü Ziraat Mühendisi Arif ÇAĞLAYAN tarafından  yapılmıştır.</w:t>
      </w:r>
    </w:p>
    <w:p>
      <w:pPr>
        <w:pStyle w:val="style33"/>
        <w:jc w:val="center"/>
      </w:pPr>
      <w:r>
        <w:rPr/>
      </w:r>
    </w:p>
    <w:p>
      <w:pPr>
        <w:pStyle w:val="style33"/>
        <w:ind w:firstLine="708" w:left="0" w:right="0"/>
        <w:jc w:val="both"/>
      </w:pPr>
      <w:r>
        <w:rPr>
          <w:rFonts w:ascii="Times New Roman" w:cs="Times New Roman" w:hAnsi="Times New Roman"/>
          <w:b/>
          <w:sz w:val="24"/>
          <w:szCs w:val="24"/>
        </w:rPr>
        <w:t>ÖNCEKİ DENETİM:</w:t>
      </w:r>
    </w:p>
    <w:p>
      <w:pPr>
        <w:pStyle w:val="style33"/>
        <w:ind w:hanging="0" w:left="0" w:right="0"/>
        <w:jc w:val="both"/>
      </w:pPr>
      <w:r>
        <w:rPr>
          <w:rFonts w:ascii="Times New Roman" w:cs="Times New Roman" w:hAnsi="Times New Roman"/>
          <w:sz w:val="24"/>
          <w:szCs w:val="24"/>
        </w:rPr>
        <w:tab/>
      </w:r>
    </w:p>
    <w:p>
      <w:pPr>
        <w:pStyle w:val="style33"/>
        <w:ind w:hanging="0" w:left="0" w:right="0"/>
        <w:jc w:val="both"/>
      </w:pPr>
      <w:r>
        <w:rPr>
          <w:rFonts w:ascii="Times New Roman" w:cs="Times New Roman" w:hAnsi="Times New Roman"/>
          <w:sz w:val="24"/>
          <w:szCs w:val="24"/>
        </w:rPr>
        <w:tab/>
        <w:t>Kovalı Sulama Birliğinin 6172 Sayılı Kanun gereği Vali Yardımcısı Başkanlığınca oluşturulan komisyonca 2013-2014 yılı İdari ve Mali Denetimlerinin yapıldığı, ayrıca DSİ İç Denetim Birimi Başkanlığı elemanlarınca 2015 yılında İdari ve Teknik Denetime tabi tutulduğu belirlenmiştir.</w:t>
      </w:r>
    </w:p>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BİRLİĞİN ÜYELERİ VE KURULUŞ:</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Birliğin daha önce 5355 sayılı kanuna göre mahalli idare  birliği   olarak    kurulduğu, 6172 Sayılı Sulama Birliği kanunun yürürlüğe girmesinden sonra Birlik Ana Statüsünün 09.05.2012  tarihinde  Orman ve Su İşleri Bakanlığının Olur’u   ile yürürlüğe girdiği  ve  yasa gereği yapılandırma çalışmasını tamamlayarak,  Yeşilhisar  İlçe  Seçim  Kurulu  tarafından  16.09.2012 tarihinde yapılan  meclis  üyeliği  seçimi  ile  yeni  meclislerinin  oluşturulduğu, 20.09.2012 tarihinde yapılan ilk meclis toplantıları  ile  yeni  yönetim  organlarını  oluşturarak yapılandırma çalışmalarını tamamladıkları ve 6172 sayılı yasa hükmüne uygun olarak  Sulama Birliğinin faaliyetlerine devam ettiği anlaşılmıştır.</w:t>
      </w:r>
    </w:p>
    <w:p>
      <w:pPr>
        <w:pStyle w:val="style33"/>
        <w:ind w:firstLine="708" w:left="0" w:right="0"/>
        <w:jc w:val="both"/>
      </w:pPr>
      <w:r>
        <w:rPr>
          <w:rFonts w:ascii="Times New Roman" w:cs="Times New Roman" w:hAnsi="Times New Roman"/>
          <w:sz w:val="24"/>
          <w:szCs w:val="24"/>
        </w:rPr>
        <w:t xml:space="preserve">20.09.2012 tarihinde  yapılan birlik meclisi  seçimleri neticesinde Birliğin yerleşim birimlerine göre meclis üye dağılımı; Yeşilhisar İlçesi Kovalı Mahallesi (8),  Kuşçu (4), Kayadibi (4), Çadırkaya (4) Mahalleleri ile Yahyalı İlçesi Çubuklu Mahallesinin (2) olmak üzere toplam (22) üye olarak belirlendiği görülmüştür.  </w:t>
      </w:r>
    </w:p>
    <w:p>
      <w:pPr>
        <w:pStyle w:val="style33"/>
        <w:jc w:val="both"/>
      </w:pPr>
      <w:r>
        <w:rPr>
          <w:rFonts w:ascii="Times New Roman" w:cs="Times New Roman" w:eastAsia="Times New Roman" w:hAnsi="Times New Roman"/>
          <w:sz w:val="24"/>
          <w:szCs w:val="24"/>
        </w:rPr>
        <w:tab/>
        <w:t>Birliğe kayıtlı 531 üye olduğu bunlara ait tapu ve kimlik fotokopilerinin mevcut olduğu, su kullanım sözleşmesi imzalandığı, i</w:t>
      </w:r>
      <w:r>
        <w:rPr>
          <w:rFonts w:ascii="Times New Roman" w:cs="Times New Roman" w:hAnsi="Times New Roman"/>
          <w:sz w:val="24"/>
          <w:szCs w:val="24"/>
        </w:rPr>
        <w:t>lk  üyelik  kaydı  sırasında  bir defaya mahsus  olmak  üzere dekara 17 TL. katılım payı  belirlendiği görülmüştür.</w:t>
      </w:r>
    </w:p>
    <w:p>
      <w:pPr>
        <w:pStyle w:val="style33"/>
        <w:ind w:firstLine="708" w:left="0" w:right="0"/>
        <w:jc w:val="both"/>
      </w:pPr>
      <w:r>
        <w:rPr>
          <w:rFonts w:ascii="Times New Roman" w:cs="Times New Roman" w:hAnsi="Times New Roman"/>
          <w:sz w:val="24"/>
          <w:szCs w:val="24"/>
        </w:rPr>
        <w:t>Net sulama alanının  28.600 (+10.000 da tevliyat arkı) da olduğu, 2015 te % 62 oranında sulama yapıldığı görülmüştür.</w:t>
      </w:r>
    </w:p>
    <w:p>
      <w:pPr>
        <w:pStyle w:val="style33"/>
        <w:ind w:firstLine="708" w:left="0" w:right="0"/>
        <w:jc w:val="both"/>
      </w:pPr>
      <w:r>
        <w:rPr/>
      </w:r>
    </w:p>
    <w:p>
      <w:pPr>
        <w:pStyle w:val="style33"/>
        <w:jc w:val="both"/>
      </w:pPr>
      <w:r>
        <w:rPr>
          <w:rFonts w:ascii="Times New Roman" w:cs="Times New Roman" w:hAnsi="Times New Roman"/>
          <w:sz w:val="24"/>
          <w:szCs w:val="24"/>
        </w:rPr>
        <w:tab/>
        <w:t>Birliğin yönetim ve denetim kurulu aşağıda belirtilen üyelerden oluşmaktadır.</w:t>
      </w:r>
    </w:p>
    <w:p>
      <w:pPr>
        <w:pStyle w:val="style33"/>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b/>
                <w:color w:val="000000"/>
                <w:sz w:val="24"/>
                <w:szCs w:val="24"/>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Fazlı DEMİR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Mustafa BARTU</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İbrahim YILMAZ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Mehmet KARABAT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Tuncay BORAN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Cemil ERKAN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Veysel DEMİR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Veysel DEMİR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Muzaffer AYDIN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Faruk ALTUNER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İsmail ALTINOLUK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Nuh Naci SÜT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İsmail KAPTAN</w:t>
            </w:r>
          </w:p>
        </w:tc>
      </w:tr>
    </w:tbl>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Yönetim Kurulu yedek üyelerinden Mustafa BORAN VE Aydın CEYLAN’ın istifası nedeniyle yedek üyelikler boş  kalmıştır.</w:t>
      </w:r>
    </w:p>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 xml:space="preserve">BİRLİK BAŞKANI: </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Birlik Başkanlığına 20.09.2012 tarihli meclis toplantısında yapılan seçimle Fazlı DEMİR seçilmiştir. Başkan vekili tayin edilmemiştir.</w:t>
      </w:r>
    </w:p>
    <w:p>
      <w:pPr>
        <w:pStyle w:val="style33"/>
        <w:jc w:val="both"/>
      </w:pPr>
      <w:r>
        <w:rPr/>
      </w:r>
    </w:p>
    <w:p>
      <w:pPr>
        <w:pStyle w:val="style33"/>
        <w:ind w:firstLine="708" w:left="0" w:right="0"/>
        <w:jc w:val="both"/>
      </w:pPr>
      <w:r>
        <w:rPr>
          <w:rFonts w:ascii="Times New Roman" w:cs="Times New Roman" w:hAnsi="Times New Roman"/>
          <w:b/>
          <w:sz w:val="24"/>
          <w:szCs w:val="24"/>
        </w:rPr>
        <w:t xml:space="preserve">BİRLİK PERSONELİ: </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2015 yılında 14 adet daimi personel çalıştırılmış olup personel bilgileri aşağıya çıkarılmıştır.</w:t>
      </w:r>
    </w:p>
    <w:p>
      <w:pPr>
        <w:pStyle w:val="style33"/>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795"/>
        <w:gridCol w:w="2223"/>
        <w:gridCol w:w="2124"/>
        <w:gridCol w:w="1417"/>
        <w:gridCol w:w="1668"/>
      </w:tblGrid>
      <w:tr>
        <w:trPr>
          <w:trHeight w:hRule="atLeast" w:val="170"/>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ADI SOYADI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İŞE GİRİŞ TARİHİ</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İŞTEN ÇIKIŞ TARİHİ</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Erkan TUZAK</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Sayman</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15.11.1995</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2</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Numan CEYHAN</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Tahsildar</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03.05.2007</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3</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Mevlüt BARTU</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27.04.2006</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4</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Hacı ÖZTÜRK</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15.05.1995</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5</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Bilal GÖKGÖZ</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15.05.1995</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6</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Adem SOYLU</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15.05.1995</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7</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Süleyman EROĞLU</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01.07.1995</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8</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Yılmaz EKER</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11.05.2004</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9</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Reşit ALTIPARMAK</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28.03.2000</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10</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Faruk GÜRBÜZ</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15.05.2004</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11</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İsrafil DEMİR</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29.05.2004</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12</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Nuh KARABOĞA</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27.04.2006</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13</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Talat DURUŞ</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27.04.2006</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7"/>
          <w:cantSplit w:val="false"/>
        </w:trPr>
        <w:tc>
          <w:tcPr>
            <w:tcW w:type="dxa" w:w="7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14</w:t>
            </w:r>
          </w:p>
        </w:tc>
        <w:tc>
          <w:tcPr>
            <w:tcW w:type="dxa" w:w="2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Adıgüzel AKİŞ</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Su Dağıtım Görevlisi</w:t>
            </w:r>
          </w:p>
        </w:tc>
        <w:tc>
          <w:tcPr>
            <w:tcW w:type="dxa" w:w="14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01.01.2009</w:t>
            </w:r>
          </w:p>
        </w:tc>
        <w:tc>
          <w:tcPr>
            <w:tcW w:type="dxa" w:w="1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bl>
    <w:p>
      <w:pPr>
        <w:pStyle w:val="style33"/>
        <w:jc w:val="both"/>
      </w:pPr>
      <w:r>
        <w:rPr/>
      </w:r>
    </w:p>
    <w:p>
      <w:pPr>
        <w:pStyle w:val="style33"/>
        <w:jc w:val="both"/>
      </w:pPr>
      <w:r>
        <w:rPr/>
      </w:r>
    </w:p>
    <w:p>
      <w:pPr>
        <w:pStyle w:val="style33"/>
        <w:ind w:firstLine="708" w:left="0" w:right="0"/>
        <w:jc w:val="both"/>
      </w:pPr>
      <w:r>
        <w:rPr>
          <w:rFonts w:ascii="Times New Roman" w:cs="Times New Roman" w:hAnsi="Times New Roman"/>
          <w:b/>
          <w:sz w:val="24"/>
          <w:szCs w:val="24"/>
        </w:rPr>
        <w:t xml:space="preserve">TAŞINMAZ MAL DURUMU: </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Birliğin idari faaliyetlerinin Yeşilhisar Kovalı Mahallesinde öz mülkü olan hizmet binasından yürütüldüğü, ayrıca DSİ’den tahsisli depo-ambarının bulunduğu tespit edilmiştir.</w:t>
      </w:r>
    </w:p>
    <w:p>
      <w:pPr>
        <w:pStyle w:val="style33"/>
        <w:jc w:val="both"/>
      </w:pPr>
      <w:r>
        <w:rPr/>
      </w:r>
    </w:p>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ARAÇ GEREÇ VE İŞ MAKİNALARI DURUMU:</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 xml:space="preserve">Sulama Birliğinin makina varlığına ilişkin bilgiler aşağıdaki gibidir. </w:t>
      </w:r>
    </w:p>
    <w:p>
      <w:pPr>
        <w:pStyle w:val="style33"/>
        <w:ind w:firstLine="708" w:left="0" w:right="0"/>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1"/>
        <w:gridCol w:w="2407"/>
        <w:gridCol w:w="1492"/>
        <w:gridCol w:w="1349"/>
        <w:gridCol w:w="1695"/>
        <w:gridCol w:w="1880"/>
      </w:tblGrid>
      <w:tr>
        <w:trPr>
          <w:trHeight w:hRule="atLeast" w:val="307"/>
          <w:cantSplit w:val="false"/>
        </w:trPr>
        <w:tc>
          <w:tcPr>
            <w:tcW w:type="dxa" w:w="8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S.NO</w:t>
            </w:r>
          </w:p>
        </w:tc>
        <w:tc>
          <w:tcPr>
            <w:tcW w:type="dxa" w:w="240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CİNSİ</w:t>
            </w:r>
          </w:p>
        </w:tc>
        <w:tc>
          <w:tcPr>
            <w:tcW w:type="dxa" w:w="149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MARKASI</w:t>
            </w:r>
          </w:p>
        </w:tc>
        <w:tc>
          <w:tcPr>
            <w:tcW w:type="dxa" w:w="134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MODELİ</w:t>
            </w:r>
          </w:p>
        </w:tc>
        <w:tc>
          <w:tcPr>
            <w:tcW w:type="dxa" w:w="169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DURUMU</w:t>
            </w:r>
          </w:p>
        </w:tc>
        <w:tc>
          <w:tcPr>
            <w:tcW w:type="dxa" w:w="188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sz w:val="24"/>
                <w:szCs w:val="24"/>
                <w:lang w:eastAsia="tr-TR"/>
              </w:rPr>
              <w:t>PLAKASI</w:t>
            </w:r>
          </w:p>
        </w:tc>
      </w:tr>
      <w:tr>
        <w:trPr>
          <w:trHeight w:hRule="atLeast" w:val="307"/>
          <w:cantSplit w:val="false"/>
        </w:trPr>
        <w:tc>
          <w:tcPr>
            <w:tcW w:type="dxa" w:w="84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w:t>
            </w:r>
          </w:p>
        </w:tc>
        <w:tc>
          <w:tcPr>
            <w:tcW w:type="dxa" w:w="24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ÇİFT SIRALI PİKAP</w:t>
            </w:r>
          </w:p>
        </w:tc>
        <w:tc>
          <w:tcPr>
            <w:tcW w:type="dxa" w:w="14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NİSSAN</w:t>
            </w:r>
          </w:p>
        </w:tc>
        <w:tc>
          <w:tcPr>
            <w:tcW w:type="dxa" w:w="13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2004</w:t>
            </w:r>
          </w:p>
        </w:tc>
        <w:tc>
          <w:tcPr>
            <w:tcW w:type="dxa" w:w="16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8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F 1250</w:t>
            </w:r>
          </w:p>
        </w:tc>
      </w:tr>
      <w:tr>
        <w:trPr>
          <w:trHeight w:hRule="atLeast" w:val="307"/>
          <w:cantSplit w:val="false"/>
        </w:trPr>
        <w:tc>
          <w:tcPr>
            <w:tcW w:type="dxa" w:w="84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w:t>
            </w:r>
          </w:p>
        </w:tc>
        <w:tc>
          <w:tcPr>
            <w:tcW w:type="dxa" w:w="24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BİNEK ARACI</w:t>
            </w:r>
          </w:p>
        </w:tc>
        <w:tc>
          <w:tcPr>
            <w:tcW w:type="dxa" w:w="14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RENAULT</w:t>
            </w:r>
          </w:p>
        </w:tc>
        <w:tc>
          <w:tcPr>
            <w:tcW w:type="dxa" w:w="13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1996</w:t>
            </w:r>
          </w:p>
        </w:tc>
        <w:tc>
          <w:tcPr>
            <w:tcW w:type="dxa" w:w="16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8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F 0193</w:t>
            </w:r>
          </w:p>
        </w:tc>
      </w:tr>
      <w:tr>
        <w:trPr>
          <w:trHeight w:hRule="atLeast" w:val="307"/>
          <w:cantSplit w:val="false"/>
        </w:trPr>
        <w:tc>
          <w:tcPr>
            <w:tcW w:type="dxa" w:w="84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w:t>
            </w:r>
          </w:p>
        </w:tc>
        <w:tc>
          <w:tcPr>
            <w:tcW w:type="dxa" w:w="24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TRAKTÖR (2 adet)</w:t>
            </w:r>
          </w:p>
        </w:tc>
        <w:tc>
          <w:tcPr>
            <w:tcW w:type="dxa" w:w="14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MF 240- STAYR</w:t>
            </w:r>
          </w:p>
        </w:tc>
        <w:tc>
          <w:tcPr>
            <w:tcW w:type="dxa" w:w="13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1978-1998</w:t>
            </w:r>
          </w:p>
        </w:tc>
        <w:tc>
          <w:tcPr>
            <w:tcW w:type="dxa" w:w="16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8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38 F 293- 38 EC 014 </w:t>
            </w:r>
          </w:p>
        </w:tc>
      </w:tr>
      <w:tr>
        <w:trPr>
          <w:trHeight w:hRule="atLeast" w:val="307"/>
          <w:cantSplit w:val="false"/>
        </w:trPr>
        <w:tc>
          <w:tcPr>
            <w:tcW w:type="dxa" w:w="84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4</w:t>
            </w:r>
          </w:p>
        </w:tc>
        <w:tc>
          <w:tcPr>
            <w:tcW w:type="dxa" w:w="24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MOTOSİKLET (2 adet)</w:t>
            </w:r>
          </w:p>
        </w:tc>
        <w:tc>
          <w:tcPr>
            <w:tcW w:type="dxa" w:w="14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3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1999- 2015</w:t>
            </w:r>
          </w:p>
        </w:tc>
        <w:tc>
          <w:tcPr>
            <w:tcW w:type="dxa" w:w="16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8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r>
      <w:tr>
        <w:trPr>
          <w:trHeight w:hRule="atLeast" w:val="307"/>
          <w:cantSplit w:val="false"/>
        </w:trPr>
        <w:tc>
          <w:tcPr>
            <w:tcW w:type="dxa" w:w="84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5</w:t>
            </w:r>
          </w:p>
        </w:tc>
        <w:tc>
          <w:tcPr>
            <w:tcW w:type="dxa" w:w="2407"/>
            <w:tcBorders>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BEKO LODER</w:t>
            </w:r>
          </w:p>
        </w:tc>
        <w:tc>
          <w:tcPr>
            <w:tcW w:type="dxa" w:w="1492"/>
            <w:tcBorders>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MASTAŞ</w:t>
            </w:r>
          </w:p>
        </w:tc>
        <w:tc>
          <w:tcPr>
            <w:tcW w:type="dxa" w:w="1349"/>
            <w:tcBorders>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2001</w:t>
            </w:r>
          </w:p>
        </w:tc>
        <w:tc>
          <w:tcPr>
            <w:tcW w:type="dxa" w:w="1695"/>
            <w:tcBorders>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880"/>
            <w:tcBorders>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 Makinası</w:t>
            </w:r>
          </w:p>
        </w:tc>
      </w:tr>
      <w:tr>
        <w:trPr>
          <w:trHeight w:hRule="atLeast" w:val="307"/>
          <w:cantSplit w:val="false"/>
        </w:trPr>
        <w:tc>
          <w:tcPr>
            <w:tcW w:type="dxa" w:w="84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24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4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3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6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8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r>
    </w:tbl>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 xml:space="preserve">2015 YILI GELİR ve GİDER BÜTÇESİ: </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2015 Yılı Toplam Geliri :          750.639,99 TL</w:t>
      </w:r>
    </w:p>
    <w:p>
      <w:pPr>
        <w:pStyle w:val="style33"/>
        <w:ind w:firstLine="708" w:left="0" w:right="0"/>
        <w:jc w:val="both"/>
      </w:pPr>
      <w:r>
        <w:rPr>
          <w:rFonts w:ascii="Times New Roman" w:cs="Times New Roman" w:hAnsi="Times New Roman"/>
          <w:sz w:val="24"/>
          <w:szCs w:val="24"/>
        </w:rPr>
        <w:t xml:space="preserve">2015 Yılı Toplam Gideri :         647.796,86 TL </w:t>
      </w:r>
    </w:p>
    <w:p>
      <w:pPr>
        <w:pStyle w:val="style33"/>
        <w:jc w:val="both"/>
      </w:pPr>
      <w:r>
        <w:rPr>
          <w:rFonts w:ascii="Times New Roman" w:cs="Times New Roman" w:hAnsi="Times New Roman"/>
          <w:color w:val="FF0000"/>
          <w:sz w:val="24"/>
          <w:szCs w:val="24"/>
        </w:rPr>
        <w:tab/>
      </w:r>
      <w:r>
        <w:rPr>
          <w:rFonts w:ascii="Times New Roman" w:cs="Times New Roman" w:hAnsi="Times New Roman"/>
          <w:sz w:val="24"/>
          <w:szCs w:val="24"/>
        </w:rPr>
        <w:t>2015 yılı Tahmini Bütçeleri :   2.424.000,00 TL olup ödenek üstü harcama yapılmamıştır.</w:t>
      </w:r>
    </w:p>
    <w:p>
      <w:pPr>
        <w:pStyle w:val="style33"/>
        <w:jc w:val="both"/>
      </w:pPr>
      <w:r>
        <w:rPr>
          <w:rFonts w:ascii="Times New Roman" w:cs="Times New Roman" w:hAnsi="Times New Roman"/>
          <w:sz w:val="24"/>
          <w:szCs w:val="24"/>
        </w:rPr>
        <w:tab/>
        <w:t>2015 Yılı Gelir Tahakkukları :  960.435,06 TL</w:t>
      </w:r>
    </w:p>
    <w:p>
      <w:pPr>
        <w:pStyle w:val="style33"/>
        <w:jc w:val="both"/>
      </w:pPr>
      <w:r>
        <w:rPr>
          <w:rFonts w:ascii="Times New Roman" w:cs="Times New Roman" w:hAnsi="Times New Roman"/>
          <w:sz w:val="24"/>
          <w:szCs w:val="24"/>
        </w:rPr>
        <w:tab/>
        <w:t>2015 Yılı Net Tahsilatı:           750.639,99 TL (% 26,70 ),</w:t>
      </w:r>
    </w:p>
    <w:p>
      <w:pPr>
        <w:pStyle w:val="style33"/>
        <w:jc w:val="both"/>
      </w:pPr>
      <w:r>
        <w:rPr>
          <w:rFonts w:ascii="Times New Roman" w:cs="Times New Roman" w:hAnsi="Times New Roman"/>
          <w:sz w:val="24"/>
          <w:szCs w:val="24"/>
        </w:rPr>
        <w:t xml:space="preserve">            </w:t>
      </w:r>
      <w:r>
        <w:rPr>
          <w:rFonts w:ascii="Times New Roman" w:cs="Times New Roman" w:hAnsi="Times New Roman"/>
          <w:sz w:val="24"/>
          <w:szCs w:val="24"/>
        </w:rPr>
        <w:t>Gelecek yıllara devreden tahakkuklar : 2.059.835,98 TL olarak gerçekleşmiştir.</w:t>
      </w:r>
    </w:p>
    <w:p>
      <w:pPr>
        <w:pStyle w:val="style33"/>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771"/>
        <w:gridCol w:w="5017"/>
        <w:gridCol w:w="1816"/>
      </w:tblGrid>
      <w:tr>
        <w:trPr>
          <w:trHeight w:hRule="atLeast" w:val="315"/>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501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GELİRLERİ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50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Teşebbüs ve Mülkiyet Gelirleri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613.984,49</w:t>
            </w:r>
          </w:p>
        </w:tc>
      </w:tr>
      <w:tr>
        <w:trPr>
          <w:trHeight w:hRule="atLeast" w:val="315"/>
          <w:cantSplit w:val="fals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50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Gelirler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136.655,50</w:t>
            </w:r>
          </w:p>
        </w:tc>
      </w:tr>
      <w:tr>
        <w:trPr>
          <w:trHeight w:hRule="atLeast" w:val="315"/>
          <w:cantSplit w:val="fals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50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bCs/>
                <w:sz w:val="24"/>
                <w:szCs w:val="24"/>
                <w:lang w:eastAsia="tr-TR"/>
              </w:rPr>
              <w:t>TOPLAM GELİR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750.639,99</w:t>
            </w:r>
          </w:p>
        </w:tc>
      </w:tr>
    </w:tbl>
    <w:p>
      <w:pPr>
        <w:pStyle w:val="style33"/>
        <w:jc w:val="both"/>
      </w:pPr>
      <w:r>
        <w:rPr/>
      </w:r>
    </w:p>
    <w:p>
      <w:pPr>
        <w:pStyle w:val="style33"/>
        <w:jc w:val="both"/>
      </w:pPr>
      <w:r>
        <w:rPr/>
      </w:r>
    </w:p>
    <w:p>
      <w:pPr>
        <w:pStyle w:val="style33"/>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455.643,52</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Sosyal Güvenlik Kurumlarına Devlet Primi Gide.</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83.019,52</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100.557,76</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4</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2.126,04</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Sermaye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6.450,02</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                                                </w:t>
            </w:r>
            <w:r>
              <w:rPr>
                <w:rFonts w:cs="Times New Roman" w:eastAsia="Times New Roman"/>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647.796,86</w:t>
            </w:r>
          </w:p>
        </w:tc>
      </w:tr>
    </w:tbl>
    <w:p>
      <w:pPr>
        <w:pStyle w:val="style33"/>
        <w:ind w:firstLine="708" w:left="0" w:right="0"/>
        <w:jc w:val="both"/>
      </w:pPr>
      <w:r>
        <w:rPr/>
      </w:r>
    </w:p>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 xml:space="preserve">BİRLİK MECLİS TOPLANTILARI: </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Meclis toplantılarının, 6172 sayılı Sulama Birlikleri Kanunu ve birlik ana statüsünde belirtildiği şekilde “Nisan ve Kasım” aylarında olmak üzere usulüne uygun olarak yılda iki defa olağan toplandığı, meclis kararlarının DSİ’nin onayına gönderildiği tespit edilmiştir.</w:t>
      </w:r>
    </w:p>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 xml:space="preserve">BİRLİK YÖNETİM KURULU TOPLANTILARI: </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Yönetim Kurulunun 2015 yılında toplantı gününe riayet edilerek ayda iki kez toplandığı tespit edilmiştir.</w:t>
      </w:r>
    </w:p>
    <w:p>
      <w:pPr>
        <w:pStyle w:val="style33"/>
        <w:ind w:firstLine="708" w:left="0" w:right="0"/>
        <w:jc w:val="both"/>
      </w:pPr>
      <w:r>
        <w:rPr/>
      </w:r>
    </w:p>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 xml:space="preserve">BİRLİK DENETİM KURULU TOPLANTILARI: </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Denetim kurulunun 2015 yılında usulüne uygun olarak iki kez toplantı yaptığı ve rapor hazırladığı tespit edilmiştir.</w:t>
      </w:r>
    </w:p>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 xml:space="preserve">BİRLİKTE TUTULAN DEFTERLER: </w:t>
      </w:r>
    </w:p>
    <w:p>
      <w:pPr>
        <w:pStyle w:val="style33"/>
        <w:ind w:firstLine="708" w:left="0" w:right="0"/>
        <w:jc w:val="both"/>
      </w:pPr>
      <w:r>
        <w:rPr/>
      </w:r>
    </w:p>
    <w:p>
      <w:pPr>
        <w:pStyle w:val="style33"/>
        <w:jc w:val="both"/>
      </w:pPr>
      <w:r>
        <w:rPr>
          <w:rFonts w:ascii="Times New Roman" w:cs="Times New Roman" w:hAnsi="Times New Roman"/>
          <w:sz w:val="24"/>
          <w:szCs w:val="24"/>
        </w:rPr>
        <w:t>1- Meclis ve Yönetim Kurulu Karar Defteri</w:t>
      </w:r>
    </w:p>
    <w:p>
      <w:pPr>
        <w:pStyle w:val="style33"/>
        <w:jc w:val="both"/>
      </w:pPr>
      <w:r>
        <w:rPr>
          <w:rFonts w:ascii="Times New Roman" w:cs="Times New Roman" w:hAnsi="Times New Roman"/>
          <w:sz w:val="24"/>
          <w:szCs w:val="24"/>
        </w:rPr>
        <w:t>2- Gelen ve Giden Evrak Kayıt Defteri</w:t>
      </w:r>
    </w:p>
    <w:p>
      <w:pPr>
        <w:pStyle w:val="style33"/>
        <w:jc w:val="both"/>
      </w:pPr>
      <w:r>
        <w:rPr>
          <w:rFonts w:ascii="Times New Roman" w:cs="Times New Roman" w:hAnsi="Times New Roman"/>
          <w:sz w:val="24"/>
          <w:szCs w:val="24"/>
        </w:rPr>
        <w:t>3- Üye Kayıt Defteri</w:t>
      </w:r>
    </w:p>
    <w:p>
      <w:pPr>
        <w:pStyle w:val="style33"/>
        <w:jc w:val="both"/>
      </w:pPr>
      <w:r>
        <w:rPr>
          <w:rFonts w:ascii="Times New Roman" w:cs="Times New Roman" w:hAnsi="Times New Roman"/>
          <w:sz w:val="24"/>
          <w:szCs w:val="24"/>
        </w:rPr>
        <w:t>4- Defteri Kebir</w:t>
      </w:r>
    </w:p>
    <w:p>
      <w:pPr>
        <w:pStyle w:val="style33"/>
        <w:jc w:val="both"/>
      </w:pPr>
      <w:r>
        <w:rPr>
          <w:rFonts w:ascii="Times New Roman" w:cs="Times New Roman" w:hAnsi="Times New Roman"/>
          <w:sz w:val="24"/>
          <w:szCs w:val="24"/>
        </w:rPr>
        <w:t xml:space="preserve">5- Yevmiye Defteri </w:t>
      </w:r>
    </w:p>
    <w:p>
      <w:pPr>
        <w:pStyle w:val="style33"/>
        <w:jc w:val="both"/>
      </w:pPr>
      <w:r>
        <w:rPr>
          <w:rFonts w:ascii="Times New Roman" w:cs="Times New Roman" w:hAnsi="Times New Roman"/>
          <w:sz w:val="24"/>
          <w:szCs w:val="24"/>
        </w:rPr>
        <w:t xml:space="preserve">6- Envanter Defteri </w:t>
      </w:r>
    </w:p>
    <w:p>
      <w:pPr>
        <w:pStyle w:val="style33"/>
        <w:jc w:val="both"/>
      </w:pPr>
      <w:r>
        <w:rPr>
          <w:rFonts w:ascii="Times New Roman" w:cs="Times New Roman" w:hAnsi="Times New Roman"/>
          <w:sz w:val="24"/>
          <w:szCs w:val="24"/>
        </w:rPr>
        <w:t xml:space="preserve">7- Demirbaş Defteri </w:t>
      </w:r>
    </w:p>
    <w:p>
      <w:pPr>
        <w:pStyle w:val="style33"/>
        <w:jc w:val="both"/>
      </w:pPr>
      <w:r>
        <w:rPr/>
      </w:r>
    </w:p>
    <w:p>
      <w:pPr>
        <w:pStyle w:val="style33"/>
        <w:ind w:firstLine="708" w:left="0" w:right="0"/>
        <w:jc w:val="both"/>
      </w:pPr>
      <w:r>
        <w:rPr>
          <w:rFonts w:ascii="Times New Roman" w:cs="Times New Roman" w:hAnsi="Times New Roman"/>
          <w:sz w:val="24"/>
          <w:szCs w:val="24"/>
        </w:rPr>
        <w:t>Meclis ve Yönetim Kurulu Karar Defteri, Gelen ve Giden Evrak Kayıt Defterlerinin yazılı olarak tutulduğu ancak yıl sonu kapanışlarının yapılmadığı, demirbaş defterine kayıtlı eşyaların kişiler üzerine zimmetlenmediği, noter onaylı üye kayıt defteri bulunmasına rağmen her üyenin kaydının işlenmediği görülmüştür.</w:t>
      </w:r>
    </w:p>
    <w:p>
      <w:pPr>
        <w:pStyle w:val="style33"/>
        <w:ind w:firstLine="708" w:left="0" w:right="0"/>
        <w:jc w:val="both"/>
      </w:pPr>
      <w:r>
        <w:rPr>
          <w:rFonts w:ascii="Times New Roman" w:cs="Times New Roman" w:hAnsi="Times New Roman"/>
          <w:sz w:val="24"/>
          <w:szCs w:val="24"/>
        </w:rPr>
        <w:t>Defteri Kebir, Kasa Defteri, Yevmiye Defteri ve Envanter defterinin Bilgisayar ortamında tutulduğu tespit edilmiştir.</w:t>
      </w:r>
    </w:p>
    <w:p>
      <w:pPr>
        <w:pStyle w:val="style33"/>
        <w:ind w:firstLine="708" w:left="0" w:right="0"/>
        <w:jc w:val="both"/>
      </w:pPr>
      <w:r>
        <w:rPr/>
      </w:r>
    </w:p>
    <w:p>
      <w:pPr>
        <w:pStyle w:val="style33"/>
        <w:ind w:firstLine="708" w:left="0" w:right="0"/>
      </w:pPr>
      <w:r>
        <w:rPr>
          <w:rFonts w:ascii="Times New Roman" w:cs="Times New Roman" w:hAnsi="Times New Roman"/>
          <w:b/>
          <w:sz w:val="24"/>
          <w:szCs w:val="24"/>
        </w:rPr>
        <w:t>YÖNETMELİKLER:</w:t>
      </w:r>
    </w:p>
    <w:p>
      <w:pPr>
        <w:pStyle w:val="style33"/>
        <w:ind w:firstLine="708" w:left="0" w:right="0"/>
      </w:pPr>
      <w:r>
        <w:rPr/>
      </w:r>
    </w:p>
    <w:p>
      <w:pPr>
        <w:pStyle w:val="style33"/>
        <w:ind w:firstLine="708" w:left="0" w:right="0"/>
        <w:jc w:val="both"/>
      </w:pPr>
      <w:r>
        <w:rPr>
          <w:rFonts w:ascii="Times New Roman" w:cs="Times New Roman" w:hAnsi="Times New Roman"/>
          <w:sz w:val="24"/>
          <w:szCs w:val="24"/>
        </w:rPr>
        <w:t>Birlik Meclisinin 25.04.2013 tarihli toplantısında;</w:t>
      </w:r>
    </w:p>
    <w:p>
      <w:pPr>
        <w:pStyle w:val="style33"/>
        <w:ind w:firstLine="708" w:left="0" w:right="0"/>
      </w:pPr>
      <w:r>
        <w:rPr>
          <w:rFonts w:ascii="Times New Roman" w:cs="Times New Roman" w:hAnsi="Times New Roman"/>
          <w:sz w:val="24"/>
          <w:szCs w:val="24"/>
        </w:rPr>
        <w:t>- Teşkilat Yapısı ve İnsan Kaynakları Yönetmeliği</w:t>
      </w:r>
    </w:p>
    <w:p>
      <w:pPr>
        <w:pStyle w:val="style33"/>
      </w:pPr>
      <w:r>
        <w:rPr>
          <w:rFonts w:ascii="Times New Roman" w:cs="Times New Roman" w:hAnsi="Times New Roman"/>
          <w:sz w:val="24"/>
          <w:szCs w:val="24"/>
        </w:rPr>
        <w:t xml:space="preserve">            </w:t>
      </w:r>
      <w:r>
        <w:rPr>
          <w:rFonts w:ascii="Times New Roman" w:cs="Times New Roman" w:hAnsi="Times New Roman"/>
          <w:sz w:val="24"/>
          <w:szCs w:val="24"/>
        </w:rPr>
        <w:t>- Disiplin Yönetmeliği</w:t>
      </w:r>
    </w:p>
    <w:p>
      <w:pPr>
        <w:pStyle w:val="style33"/>
      </w:pPr>
      <w:r>
        <w:rPr>
          <w:rFonts w:ascii="Times New Roman" w:cs="Times New Roman" w:hAnsi="Times New Roman"/>
          <w:sz w:val="24"/>
          <w:szCs w:val="24"/>
        </w:rPr>
        <w:t xml:space="preserve">            </w:t>
      </w:r>
      <w:r>
        <w:rPr>
          <w:rFonts w:ascii="Times New Roman" w:cs="Times New Roman" w:hAnsi="Times New Roman"/>
          <w:sz w:val="24"/>
          <w:szCs w:val="24"/>
        </w:rPr>
        <w:t>- Tarife, Ceza ve Tahsilat Yönetmeliği</w:t>
      </w:r>
    </w:p>
    <w:p>
      <w:pPr>
        <w:pStyle w:val="style33"/>
      </w:pPr>
      <w:r>
        <w:rPr>
          <w:rFonts w:ascii="Times New Roman" w:cs="Times New Roman" w:hAnsi="Times New Roman"/>
          <w:sz w:val="24"/>
          <w:szCs w:val="24"/>
        </w:rPr>
        <w:t xml:space="preserve">            </w:t>
      </w:r>
      <w:r>
        <w:rPr>
          <w:rFonts w:ascii="Times New Roman" w:cs="Times New Roman" w:hAnsi="Times New Roman"/>
          <w:sz w:val="24"/>
          <w:szCs w:val="24"/>
        </w:rPr>
        <w:t>- Harcama Esasları ve Kullanılacak Harcama Belgeleri Yönetmeliğini uygulamaya koyduğu  tespit edilmiştir.</w:t>
      </w:r>
    </w:p>
    <w:p>
      <w:pPr>
        <w:pStyle w:val="style33"/>
        <w:ind w:hanging="0" w:left="1068" w:right="0"/>
        <w:jc w:val="both"/>
      </w:pPr>
      <w:r>
        <w:rPr/>
      </w:r>
    </w:p>
    <w:p>
      <w:pPr>
        <w:pStyle w:val="style33"/>
        <w:ind w:firstLine="708" w:left="0" w:right="0"/>
        <w:jc w:val="both"/>
      </w:pPr>
      <w:r>
        <w:rPr>
          <w:rFonts w:ascii="Times New Roman" w:cs="Times New Roman" w:hAnsi="Times New Roman"/>
          <w:b/>
          <w:sz w:val="24"/>
          <w:szCs w:val="24"/>
        </w:rPr>
        <w:t>İŞLETME VE BAKIM FAALİYETLERİ:</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Birliğin sulama sezonu öncesinde sulayıcı bilgi formu topladığı ve bunu beyanname usulü yaptığı ve sözleşme imzaladığı,</w:t>
      </w:r>
    </w:p>
    <w:p>
      <w:pPr>
        <w:pStyle w:val="style33"/>
        <w:ind w:firstLine="708" w:left="0" w:right="0"/>
        <w:jc w:val="both"/>
      </w:pPr>
      <w:r>
        <w:rPr>
          <w:rFonts w:ascii="Times New Roman" w:cs="Times New Roman" w:hAnsi="Times New Roman"/>
          <w:sz w:val="24"/>
          <w:szCs w:val="24"/>
        </w:rPr>
        <w:t>Birliğin sulama sezonu öncesinde ”Genel Sulama Planlaması” yaptığı, “Su Kullanım Protokolü ”nü düzenlediği, sulama sezonu sonunda ise “Planlı Su Dağıtım Uygulama Raporları” hazırladıkları,</w:t>
      </w:r>
    </w:p>
    <w:p>
      <w:pPr>
        <w:pStyle w:val="style33"/>
        <w:ind w:firstLine="708" w:left="0" w:right="0"/>
        <w:jc w:val="both"/>
      </w:pPr>
      <w:r>
        <w:rPr>
          <w:rFonts w:ascii="Times New Roman" w:cs="Times New Roman" w:hAnsi="Times New Roman"/>
          <w:sz w:val="24"/>
          <w:szCs w:val="24"/>
        </w:rPr>
        <w:t>Sulama ücret tarifelerinin bakanlar Kurulunca yayınlanan 2015 yılı sulama ücret tarifesine uygun olarak dekar bazında belirlendiği ve DSİ’ce onaylandığı,</w:t>
      </w:r>
    </w:p>
    <w:p>
      <w:pPr>
        <w:pStyle w:val="style33"/>
        <w:ind w:firstLine="708" w:left="0" w:right="0"/>
        <w:jc w:val="both"/>
      </w:pPr>
      <w:r>
        <w:rPr>
          <w:rFonts w:ascii="Times New Roman" w:cs="Times New Roman" w:hAnsi="Times New Roman"/>
          <w:sz w:val="24"/>
          <w:szCs w:val="24"/>
        </w:rPr>
        <w:t>Şebekeye alınan suların aylık olarak düzenlenerek DSİ’ye bildirildiği,</w:t>
      </w:r>
    </w:p>
    <w:p>
      <w:pPr>
        <w:pStyle w:val="style33"/>
        <w:ind w:firstLine="708" w:left="0" w:right="0"/>
        <w:jc w:val="both"/>
      </w:pPr>
      <w:r>
        <w:rPr>
          <w:rFonts w:ascii="Times New Roman" w:cs="Times New Roman" w:hAnsi="Times New Roman"/>
          <w:sz w:val="24"/>
          <w:szCs w:val="24"/>
        </w:rPr>
        <w:t xml:space="preserve">Sulama sezonunda rotasyon uygulandığı, </w:t>
      </w:r>
    </w:p>
    <w:p>
      <w:pPr>
        <w:pStyle w:val="style33"/>
        <w:ind w:firstLine="708" w:left="0" w:right="0"/>
        <w:jc w:val="both"/>
      </w:pPr>
      <w:r>
        <w:rPr>
          <w:rFonts w:ascii="Times New Roman" w:cs="Times New Roman" w:hAnsi="Times New Roman"/>
          <w:sz w:val="24"/>
          <w:szCs w:val="24"/>
        </w:rPr>
        <w:t>Sulama oranının % 62,</w:t>
      </w:r>
    </w:p>
    <w:p>
      <w:pPr>
        <w:pStyle w:val="style33"/>
        <w:ind w:firstLine="708" w:left="0" w:right="0"/>
        <w:jc w:val="both"/>
      </w:pPr>
      <w:r>
        <w:rPr>
          <w:rFonts w:ascii="Times New Roman" w:cs="Times New Roman" w:hAnsi="Times New Roman"/>
          <w:sz w:val="24"/>
          <w:szCs w:val="24"/>
        </w:rPr>
        <w:t xml:space="preserve">Tahsilat oranının % 26,70 olduğu, </w:t>
      </w:r>
    </w:p>
    <w:p>
      <w:pPr>
        <w:pStyle w:val="style33"/>
        <w:ind w:firstLine="708" w:left="0" w:right="0"/>
        <w:jc w:val="both"/>
      </w:pPr>
      <w:r>
        <w:rPr>
          <w:rFonts w:ascii="Times New Roman" w:cs="Times New Roman" w:hAnsi="Times New Roman"/>
          <w:sz w:val="24"/>
          <w:szCs w:val="24"/>
        </w:rPr>
        <w:t>Tahsil edilen tutardan 6172 sayılı Sulama Birlikleri Kanununda belirtilen gider oranlarına uyulmadığı tespit edilmiştir.</w:t>
      </w:r>
    </w:p>
    <w:p>
      <w:pPr>
        <w:pStyle w:val="style33"/>
        <w:ind w:firstLine="708" w:left="0" w:right="0"/>
        <w:jc w:val="both"/>
      </w:pPr>
      <w:r>
        <w:rPr/>
      </w:r>
    </w:p>
    <w:p>
      <w:pPr>
        <w:pStyle w:val="style33"/>
        <w:ind w:firstLine="708" w:left="0" w:right="0"/>
        <w:jc w:val="both"/>
      </w:pPr>
      <w:r>
        <w:rPr>
          <w:rFonts w:ascii="Times New Roman" w:cs="Times New Roman" w:hAnsi="Times New Roman"/>
          <w:b/>
          <w:sz w:val="24"/>
          <w:szCs w:val="24"/>
        </w:rPr>
        <w:t xml:space="preserve">DEĞERLENDİRME  VE  ÖNERİLER: </w:t>
      </w:r>
    </w:p>
    <w:p>
      <w:pPr>
        <w:pStyle w:val="style33"/>
        <w:ind w:firstLine="708" w:left="0" w:right="0"/>
        <w:jc w:val="both"/>
      </w:pPr>
      <w:r>
        <w:rPr/>
      </w:r>
    </w:p>
    <w:p>
      <w:pPr>
        <w:pStyle w:val="style33"/>
        <w:ind w:firstLine="708" w:left="0" w:right="0"/>
        <w:jc w:val="both"/>
      </w:pPr>
      <w:r>
        <w:rPr>
          <w:rFonts w:ascii="Times New Roman" w:cs="Times New Roman" w:hAnsi="Times New Roman"/>
          <w:sz w:val="24"/>
          <w:szCs w:val="24"/>
        </w:rPr>
        <w:t xml:space="preserve">Komisyonca yerinde yapılan denetim neticesinde; </w:t>
      </w:r>
    </w:p>
    <w:p>
      <w:pPr>
        <w:pStyle w:val="style33"/>
        <w:ind w:firstLine="708" w:left="0" w:right="0"/>
        <w:jc w:val="both"/>
      </w:pPr>
      <w:r>
        <w:rPr>
          <w:rFonts w:ascii="Times New Roman" w:cs="Times New Roman" w:hAnsi="Times New Roman"/>
          <w:sz w:val="24"/>
          <w:szCs w:val="24"/>
        </w:rPr>
        <w:t xml:space="preserve">Sulama Birliğinin 6172 Sayılı Kanun ve Birlik Ana Statüsüne uygun olarak faaliyette bulunduğu, ancak; </w:t>
      </w:r>
    </w:p>
    <w:p>
      <w:pPr>
        <w:pStyle w:val="style40"/>
        <w:ind w:hanging="0" w:left="708" w:right="0"/>
      </w:pPr>
      <w:r>
        <w:rPr>
          <w:rFonts w:cs="Times New Roman"/>
          <w:sz w:val="24"/>
          <w:szCs w:val="24"/>
        </w:rPr>
        <w:t>- 3628 sayılı Mal Bildiriminde Bulunulması, Rüşvet ve Yolsuzluklarla Mücadele Kanunu’nun 2. Maddesinin (f) bendi gereği, birlik başkanı, yönetim kurulu üyelerinin mal bildiriminde bulunması gerektiği halde herhangi bir mal bildiriminde bulunulmadığı,</w:t>
      </w:r>
    </w:p>
    <w:p>
      <w:pPr>
        <w:pStyle w:val="style40"/>
        <w:ind w:hanging="0" w:left="708" w:right="0"/>
      </w:pPr>
      <w:r>
        <w:rPr>
          <w:rFonts w:cs="Times New Roman"/>
          <w:sz w:val="24"/>
          <w:szCs w:val="24"/>
        </w:rPr>
        <w:t>-  Başkan vekili tayin edilmediği,</w:t>
      </w:r>
    </w:p>
    <w:p>
      <w:pPr>
        <w:pStyle w:val="style40"/>
        <w:ind w:hanging="0" w:left="708" w:right="0"/>
      </w:pPr>
      <w:r>
        <w:rPr>
          <w:rFonts w:cs="Times New Roman"/>
          <w:sz w:val="24"/>
          <w:szCs w:val="24"/>
        </w:rPr>
        <w:t>-  Yönetim Kurulu yedek üyelerinden Mustafa BORAN VE Aydın CEYLAN’ın istifası nedeniyle boş kalan üyelikler için ilk meclis toplantısında seçim yapılması,</w:t>
      </w:r>
    </w:p>
    <w:p>
      <w:pPr>
        <w:pStyle w:val="style40"/>
        <w:ind w:hanging="0" w:left="708" w:right="0"/>
        <w:jc w:val="both"/>
      </w:pPr>
      <w:r>
        <w:rPr>
          <w:rFonts w:cs="Times New Roman"/>
          <w:sz w:val="24"/>
          <w:szCs w:val="24"/>
        </w:rPr>
        <w:t xml:space="preserve">-  Meclis Karar defterine bilgisayar ortamında yazılarak çıktı şeklinde dosyada tutulan meclis kararlarının karar defterine yazılması, </w:t>
      </w:r>
    </w:p>
    <w:p>
      <w:pPr>
        <w:pStyle w:val="style40"/>
        <w:ind w:hanging="0" w:left="708" w:right="0"/>
        <w:jc w:val="both"/>
      </w:pPr>
      <w:r>
        <w:rPr>
          <w:rFonts w:cs="Times New Roman"/>
          <w:sz w:val="24"/>
          <w:szCs w:val="24"/>
        </w:rPr>
        <w:t>- Personel giderleri ile ilgili Sulama Birlikleri Kanununun “Personel İstihdamı” başlıklı 14. Maddesi; bakım onarım giderleri için “Birlik Bütçesi” başlıklı 10.Maddesine  göre uygulama yapılması gerekmektedir.</w:t>
      </w:r>
    </w:p>
    <w:p>
      <w:pPr>
        <w:pStyle w:val="style33"/>
        <w:ind w:firstLine="708" w:left="0" w:right="0"/>
        <w:jc w:val="both"/>
      </w:pPr>
      <w:r>
        <w:rPr>
          <w:rFonts w:ascii="Times New Roman" w:cs="Times New Roman" w:hAnsi="Times New Roman"/>
          <w:sz w:val="24"/>
          <w:szCs w:val="24"/>
        </w:rPr>
        <w:t xml:space="preserve">İş bu rapor komisyonumuz tarafından Valilik Makamına sunulmak üzere 3 (üç) suret olarak hazırlanmıştır. </w:t>
      </w:r>
      <w:r>
        <w:rPr>
          <w:rFonts w:ascii="Times New Roman" w:cs="Times New Roman" w:hAnsi="Times New Roman"/>
          <w:sz w:val="24"/>
          <w:szCs w:val="24"/>
        </w:rPr>
        <w:t>06</w:t>
      </w:r>
      <w:r>
        <w:rPr>
          <w:rFonts w:ascii="Times New Roman" w:cs="Times New Roman" w:hAnsi="Times New Roman"/>
          <w:sz w:val="24"/>
          <w:szCs w:val="24"/>
        </w:rPr>
        <w:t>/</w:t>
      </w:r>
      <w:r>
        <w:rPr>
          <w:rFonts w:ascii="Times New Roman" w:cs="Times New Roman" w:hAnsi="Times New Roman"/>
          <w:sz w:val="24"/>
          <w:szCs w:val="24"/>
        </w:rPr>
        <w:t>09</w:t>
      </w:r>
      <w:r>
        <w:rPr>
          <w:rFonts w:ascii="Times New Roman" w:cs="Times New Roman" w:hAnsi="Times New Roman"/>
          <w:sz w:val="24"/>
          <w:szCs w:val="24"/>
        </w:rPr>
        <w:t>/2016</w:t>
      </w:r>
    </w:p>
    <w:p>
      <w:pPr>
        <w:pStyle w:val="style33"/>
        <w:jc w:val="both"/>
      </w:pPr>
      <w:r>
        <w:rPr/>
      </w:r>
    </w:p>
    <w:p>
      <w:pPr>
        <w:pStyle w:val="style33"/>
        <w:jc w:val="both"/>
      </w:pPr>
      <w:r>
        <w:rPr/>
      </w:r>
    </w:p>
    <w:p>
      <w:pPr>
        <w:pStyle w:val="style33"/>
        <w:jc w:val="both"/>
      </w:pPr>
      <w:r>
        <w:rPr/>
      </w:r>
    </w:p>
    <w:p>
      <w:pPr>
        <w:pStyle w:val="style33"/>
        <w:jc w:val="center"/>
      </w:pPr>
      <w:r>
        <w:rPr>
          <w:rFonts w:ascii="Times New Roman" w:cs="Times New Roman" w:hAnsi="Times New Roman"/>
          <w:sz w:val="24"/>
          <w:szCs w:val="24"/>
        </w:rPr>
        <w:t>KOORDİNATÖR</w:t>
      </w:r>
    </w:p>
    <w:p>
      <w:pPr>
        <w:pStyle w:val="style33"/>
        <w:jc w:val="center"/>
      </w:pPr>
      <w:r>
        <w:rPr/>
      </w:r>
    </w:p>
    <w:p>
      <w:pPr>
        <w:pStyle w:val="style33"/>
        <w:jc w:val="center"/>
      </w:pPr>
      <w:r>
        <w:rPr/>
      </w:r>
    </w:p>
    <w:p>
      <w:pPr>
        <w:pStyle w:val="style33"/>
        <w:jc w:val="center"/>
      </w:pPr>
      <w:r>
        <w:rPr/>
      </w:r>
    </w:p>
    <w:p>
      <w:pPr>
        <w:pStyle w:val="style33"/>
        <w:jc w:val="center"/>
      </w:pPr>
      <w:r>
        <w:rPr>
          <w:rFonts w:ascii="Times New Roman" w:cs="Times New Roman" w:hAnsi="Times New Roman"/>
          <w:sz w:val="24"/>
          <w:szCs w:val="24"/>
        </w:rPr>
        <w:t>Baha BAŞÇELİK</w:t>
      </w:r>
    </w:p>
    <w:p>
      <w:pPr>
        <w:pStyle w:val="style33"/>
        <w:jc w:val="center"/>
      </w:pPr>
      <w:r>
        <w:rPr>
          <w:rFonts w:ascii="Times New Roman" w:cs="Times New Roman" w:hAnsi="Times New Roman"/>
          <w:sz w:val="24"/>
          <w:szCs w:val="24"/>
        </w:rPr>
        <w:t>Vali Yardımcısı</w:t>
      </w:r>
    </w:p>
    <w:p>
      <w:pPr>
        <w:pStyle w:val="style0"/>
        <w:jc w:val="center"/>
      </w:pPr>
      <w:r>
        <w:rPr/>
      </w:r>
    </w:p>
    <w:p>
      <w:pPr>
        <w:pStyle w:val="style0"/>
        <w:jc w:val="center"/>
      </w:pPr>
      <w:r>
        <w:rPr/>
      </w:r>
    </w:p>
    <w:p>
      <w:pPr>
        <w:pStyle w:val="style0"/>
        <w:jc w:val="center"/>
      </w:pPr>
      <w:r>
        <w:rPr/>
      </w:r>
    </w:p>
    <w:p>
      <w:pPr>
        <w:pStyle w:val="style33"/>
        <w:jc w:val="center"/>
      </w:pPr>
      <w:r>
        <w:rPr>
          <w:rFonts w:ascii="Times New Roman" w:cs="Times New Roman" w:hAnsi="Times New Roman"/>
          <w:sz w:val="24"/>
          <w:szCs w:val="24"/>
        </w:rPr>
        <w:t>BAŞKAN</w:t>
      </w:r>
    </w:p>
    <w:p>
      <w:pPr>
        <w:pStyle w:val="style33"/>
        <w:jc w:val="center"/>
      </w:pPr>
      <w:r>
        <w:rPr/>
      </w:r>
    </w:p>
    <w:p>
      <w:pPr>
        <w:pStyle w:val="style33"/>
        <w:jc w:val="center"/>
      </w:pPr>
      <w:r>
        <w:rPr/>
      </w:r>
    </w:p>
    <w:p>
      <w:pPr>
        <w:pStyle w:val="style33"/>
        <w:jc w:val="center"/>
      </w:pPr>
      <w:r>
        <w:rPr>
          <w:rFonts w:ascii="Times New Roman" w:cs="Times New Roman" w:hAnsi="Times New Roman"/>
          <w:sz w:val="24"/>
          <w:szCs w:val="24"/>
        </w:rPr>
        <w:t>Necip GÖKÇEK</w:t>
      </w:r>
    </w:p>
    <w:p>
      <w:pPr>
        <w:pStyle w:val="style33"/>
        <w:jc w:val="center"/>
      </w:pPr>
      <w:r>
        <w:rPr>
          <w:rFonts w:ascii="Times New Roman" w:cs="Times New Roman" w:hAnsi="Times New Roman"/>
          <w:sz w:val="24"/>
          <w:szCs w:val="24"/>
        </w:rPr>
        <w:t>İl Mahalli İdareler Şefi</w:t>
      </w:r>
    </w:p>
    <w:p>
      <w:pPr>
        <w:pStyle w:val="style0"/>
        <w:jc w:val="center"/>
      </w:pPr>
      <w:r>
        <w:rPr/>
      </w:r>
    </w:p>
    <w:p>
      <w:pPr>
        <w:pStyle w:val="style0"/>
        <w:jc w:val="center"/>
      </w:pPr>
      <w:r>
        <w:rPr/>
      </w:r>
    </w:p>
    <w:p>
      <w:pPr>
        <w:pStyle w:val="style0"/>
        <w:jc w:val="center"/>
      </w:pPr>
      <w:bookmarkStart w:id="0" w:name="_GoBack"/>
      <w:bookmarkStart w:id="1" w:name="_GoBack"/>
      <w:bookmarkEnd w:id="1"/>
      <w:r>
        <w:rPr/>
      </w:r>
    </w:p>
    <w:p>
      <w:pPr>
        <w:pStyle w:val="style0"/>
        <w:jc w:val="center"/>
      </w:pPr>
      <w:r>
        <w:rPr/>
      </w:r>
    </w:p>
    <w:p>
      <w:pPr>
        <w:pStyle w:val="style0"/>
        <w:spacing w:after="0" w:before="0" w:line="100" w:lineRule="atLeast"/>
        <w:contextualSpacing w:val="false"/>
        <w:jc w:val="center"/>
      </w:pPr>
      <w:r>
        <w:rPr>
          <w:rFonts w:cs="Times New Roman"/>
          <w:sz w:val="24"/>
          <w:szCs w:val="24"/>
        </w:rPr>
        <w:t xml:space="preserve">Fazıl GÜVEN  </w:t>
        <w:tab/>
        <w:tab/>
        <w:tab/>
        <w:tab/>
        <w:tab/>
        <w:t xml:space="preserve">    Bekir AKBIYIK</w:t>
      </w:r>
    </w:p>
    <w:p>
      <w:pPr>
        <w:pStyle w:val="style0"/>
        <w:spacing w:after="0" w:before="0" w:line="100" w:lineRule="atLeast"/>
        <w:contextualSpacing w:val="false"/>
      </w:pPr>
      <w:r>
        <w:rPr>
          <w:rFonts w:cs="Times New Roman"/>
          <w:sz w:val="24"/>
          <w:szCs w:val="24"/>
        </w:rPr>
        <w:t xml:space="preserve"> </w:t>
      </w:r>
      <w:r>
        <w:rPr>
          <w:rFonts w:cs="Times New Roman"/>
          <w:sz w:val="24"/>
          <w:szCs w:val="24"/>
        </w:rPr>
        <w:tab/>
        <w:t xml:space="preserve">        Valilik Uzmanı   </w:t>
        <w:tab/>
        <w:tab/>
        <w:tab/>
        <w:tab/>
        <w:t xml:space="preserve">                         Defterdarlık VHKİ</w:t>
      </w:r>
    </w:p>
    <w:p>
      <w:pPr>
        <w:pStyle w:val="style0"/>
        <w:jc w:val="center"/>
      </w:pPr>
      <w:r>
        <w:rPr/>
        <w:t xml:space="preserve"> </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rFonts w:cs="Times New Roman"/>
          <w:sz w:val="24"/>
          <w:szCs w:val="24"/>
        </w:rPr>
        <w:t>DSİ 12.Böl.Md.Zir.Müh.                                            GTHB İl Md.Zir.Müh.</w:t>
      </w:r>
    </w:p>
    <w:p>
      <w:pPr>
        <w:pStyle w:val="style33"/>
        <w:ind w:firstLine="708" w:left="0" w:right="0"/>
        <w:jc w:val="both"/>
      </w:pPr>
      <w:r>
        <w:rPr/>
      </w:r>
    </w:p>
    <w:sectPr>
      <w:footerReference r:id="rId2" w:type="default"/>
      <w:type w:val="nextPage"/>
      <w:pgSz w:h="16838" w:w="11906"/>
      <w:pgMar w:bottom="851" w:footer="709" w:gutter="0" w:header="0" w:left="1418" w:right="1134"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29"/>
    <w:pPr>
      <w:keepNext/>
      <w:keepLines/>
      <w:spacing w:after="0" w:before="240"/>
      <w:contextualSpacing w:val="false"/>
    </w:pPr>
    <w:rPr>
      <w:rFonts w:ascii="Cambria" w:cs="" w:hAnsi="Cambria"/>
      <w:b/>
      <w:bCs/>
      <w:color w:val="365F91"/>
      <w:sz w:val="32"/>
      <w:szCs w:val="32"/>
    </w:rPr>
  </w:style>
  <w:style w:styleId="style2" w:type="paragraph">
    <w:name w:val="Başlık 2"/>
    <w:basedOn w:val="style0"/>
    <w:next w:val="style29"/>
    <w:pPr>
      <w:keepNext/>
      <w:keepLines/>
      <w:numPr>
        <w:ilvl w:val="1"/>
        <w:numId w:val="1"/>
      </w:numPr>
      <w:spacing w:after="0" w:before="200"/>
      <w:contextualSpacing w:val="false"/>
      <w:outlineLvl w:val="1"/>
    </w:pPr>
    <w:rPr>
      <w:rFonts w:ascii="Cambria" w:cs="" w:hAnsi="Cambria"/>
      <w:b/>
      <w:bCs/>
      <w:i/>
      <w:iCs/>
      <w:color w:val="4F81BD"/>
      <w:sz w:val="26"/>
      <w:szCs w:val="26"/>
    </w:rPr>
  </w:style>
  <w:style w:styleId="style3" w:type="paragraph">
    <w:name w:val="Başlık 3"/>
    <w:basedOn w:val="style0"/>
    <w:next w:val="style29"/>
    <w:pPr>
      <w:keepNext/>
      <w:keepLines/>
      <w:numPr>
        <w:ilvl w:val="2"/>
        <w:numId w:val="1"/>
      </w:numPr>
      <w:spacing w:after="0" w:before="200"/>
      <w:contextualSpacing w:val="false"/>
      <w:outlineLvl w:val="2"/>
    </w:pPr>
    <w:rPr>
      <w:rFonts w:ascii="Cambria" w:cs="" w:hAnsi="Cambria"/>
      <w:b/>
      <w:bCs/>
      <w:color w:val="4F81BD"/>
      <w:sz w:val="28"/>
      <w:szCs w:val="28"/>
    </w:rPr>
  </w:style>
  <w:style w:styleId="style4" w:type="paragraph">
    <w:name w:val="Başlık 4"/>
    <w:basedOn w:val="style0"/>
    <w:next w:val="style29"/>
    <w:pPr>
      <w:keepNext/>
      <w:keepLines/>
      <w:numPr>
        <w:ilvl w:val="3"/>
        <w:numId w:val="1"/>
      </w:numPr>
      <w:spacing w:after="0" w:before="200"/>
      <w:contextualSpacing w:val="false"/>
      <w:outlineLvl w:val="3"/>
    </w:pPr>
    <w:rPr>
      <w:rFonts w:ascii="Cambria" w:cs="" w:hAnsi="Cambria"/>
      <w:b/>
      <w:bCs/>
      <w:i/>
      <w:iCs/>
      <w:color w:val="4F81BD"/>
      <w:sz w:val="20"/>
      <w:szCs w:val="20"/>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Başlık 2 Char"/>
    <w:basedOn w:val="style15"/>
    <w:next w:val="style23"/>
    <w:rPr>
      <w:rFonts w:ascii="Cambria" w:cs="" w:hAnsi="Cambria"/>
      <w:b/>
      <w:bCs/>
      <w:color w:val="4F81BD"/>
      <w:sz w:val="26"/>
      <w:szCs w:val="26"/>
    </w:rPr>
  </w:style>
  <w:style w:styleId="style24" w:type="character">
    <w:name w:val="Başlık 3 Char"/>
    <w:basedOn w:val="style15"/>
    <w:next w:val="style24"/>
    <w:rPr>
      <w:rFonts w:ascii="Cambria" w:cs="" w:hAnsi="Cambria"/>
      <w:b/>
      <w:bCs/>
      <w:color w:val="4F81BD"/>
    </w:rPr>
  </w:style>
  <w:style w:styleId="style25" w:type="character">
    <w:name w:val="Başlık 4 Char"/>
    <w:basedOn w:val="style15"/>
    <w:next w:val="style25"/>
    <w:rPr>
      <w:rFonts w:ascii="Cambria" w:cs="" w:hAnsi="Cambria"/>
      <w:b/>
      <w:bCs/>
      <w:i/>
      <w:iCs/>
      <w:color w:val="4F81BD"/>
    </w:rPr>
  </w:style>
  <w:style w:styleId="style26" w:type="character">
    <w:name w:val="ListLabel 1"/>
    <w:next w:val="style26"/>
    <w:rPr>
      <w:rFonts w:cs="Calibri"/>
    </w:rPr>
  </w:style>
  <w:style w:styleId="style27" w:type="character">
    <w:name w:val="ListLabel 2"/>
    <w:next w:val="style27"/>
    <w:rPr>
      <w:rFonts w:cs="Courier New"/>
    </w:rPr>
  </w:style>
  <w:style w:styleId="style28" w:type="paragraph">
    <w:name w:val="Başlık"/>
    <w:basedOn w:val="style0"/>
    <w:next w:val="style29"/>
    <w:pPr>
      <w:keepNext/>
      <w:spacing w:after="120" w:before="240"/>
      <w:contextualSpacing w:val="false"/>
    </w:pPr>
    <w:rPr>
      <w:rFonts w:ascii="Arial" w:cs="Mangal" w:eastAsia="Microsoft YaHei" w:hAnsi="Arial"/>
      <w:sz w:val="28"/>
      <w:szCs w:val="28"/>
    </w:rPr>
  </w:style>
  <w:style w:styleId="style29" w:type="paragraph">
    <w:name w:val="Metin gövdesi"/>
    <w:basedOn w:val="style0"/>
    <w:next w:val="style29"/>
    <w:pPr>
      <w:spacing w:after="120" w:before="0"/>
      <w:contextualSpacing w:val="false"/>
    </w:pPr>
    <w:rPr/>
  </w:style>
  <w:style w:styleId="style30" w:type="paragraph">
    <w:name w:val="Liste"/>
    <w:basedOn w:val="style29"/>
    <w:next w:val="style30"/>
    <w:pPr/>
    <w:rPr>
      <w:rFonts w:cs="Mangal"/>
    </w:rPr>
  </w:style>
  <w:style w:styleId="style31" w:type="paragraph">
    <w:name w:val="Resim Yazısı"/>
    <w:basedOn w:val="style0"/>
    <w:next w:val="style31"/>
    <w:pPr>
      <w:suppressLineNumbers/>
      <w:spacing w:after="120" w:before="120"/>
      <w:contextualSpacing w:val="false"/>
    </w:pPr>
    <w:rPr>
      <w:rFonts w:cs="Mangal"/>
      <w:i/>
      <w:iCs/>
      <w:sz w:val="24"/>
      <w:szCs w:val="24"/>
    </w:rPr>
  </w:style>
  <w:style w:styleId="style32" w:type="paragraph">
    <w:name w:val="Dizin"/>
    <w:basedOn w:val="style0"/>
    <w:next w:val="style32"/>
    <w:pPr>
      <w:suppressLineNumbers/>
    </w:pPr>
    <w:rPr>
      <w:rFonts w:cs="Mangal"/>
    </w:rPr>
  </w:style>
  <w:style w:styleId="style33" w:type="paragraph">
    <w:name w:val="No Spacing"/>
    <w:next w:val="style33"/>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34" w:type="paragraph">
    <w:name w:val="Normal (Web)"/>
    <w:basedOn w:val="style0"/>
    <w:next w:val="style34"/>
    <w:pPr>
      <w:spacing w:after="28" w:before="28" w:line="100" w:lineRule="atLeast"/>
      <w:contextualSpacing w:val="false"/>
    </w:pPr>
    <w:rPr>
      <w:rFonts w:ascii="Times New Roman" w:cs="Times New Roman" w:eastAsia="Times New Roman" w:hAnsi="Times New Roman"/>
      <w:sz w:val="24"/>
      <w:szCs w:val="24"/>
      <w:lang w:eastAsia="tr-TR"/>
    </w:rPr>
  </w:style>
  <w:style w:styleId="style35" w:type="paragraph">
    <w:name w:val="Balloon Text"/>
    <w:basedOn w:val="style0"/>
    <w:next w:val="style35"/>
    <w:pPr>
      <w:spacing w:after="0" w:before="0" w:line="100" w:lineRule="atLeast"/>
      <w:contextualSpacing w:val="false"/>
    </w:pPr>
    <w:rPr>
      <w:rFonts w:ascii="Tahoma" w:cs="Tahoma" w:hAnsi="Tahoma"/>
      <w:sz w:val="16"/>
      <w:szCs w:val="16"/>
    </w:rPr>
  </w:style>
  <w:style w:styleId="style36" w:type="paragraph">
    <w:name w:val="Üst bilgi"/>
    <w:basedOn w:val="style0"/>
    <w:next w:val="style36"/>
    <w:pPr>
      <w:suppressLineNumbers/>
      <w:tabs>
        <w:tab w:leader="none" w:pos="4536" w:val="center"/>
        <w:tab w:leader="none" w:pos="9072" w:val="right"/>
      </w:tabs>
      <w:spacing w:after="0" w:before="0" w:line="100" w:lineRule="atLeast"/>
      <w:contextualSpacing w:val="false"/>
    </w:pPr>
    <w:rPr/>
  </w:style>
  <w:style w:styleId="style37" w:type="paragraph">
    <w:name w:val="Alt bilgi"/>
    <w:basedOn w:val="style0"/>
    <w:next w:val="style37"/>
    <w:pPr>
      <w:suppressLineNumbers/>
      <w:tabs>
        <w:tab w:leader="none" w:pos="4536" w:val="center"/>
        <w:tab w:leader="none" w:pos="9072" w:val="right"/>
      </w:tabs>
      <w:spacing w:after="0" w:before="0" w:line="100" w:lineRule="atLeast"/>
      <w:contextualSpacing w:val="false"/>
    </w:pPr>
    <w:rPr/>
  </w:style>
  <w:style w:styleId="style38" w:type="paragraph">
    <w:name w:val="annotation text"/>
    <w:basedOn w:val="style0"/>
    <w:next w:val="style38"/>
    <w:pPr>
      <w:spacing w:line="100" w:lineRule="atLeast"/>
    </w:pPr>
    <w:rPr>
      <w:sz w:val="20"/>
      <w:szCs w:val="20"/>
    </w:rPr>
  </w:style>
  <w:style w:styleId="style39" w:type="paragraph">
    <w:name w:val="annotation subject"/>
    <w:basedOn w:val="style38"/>
    <w:next w:val="style39"/>
    <w:pPr/>
    <w:rPr>
      <w:b/>
      <w:bCs/>
    </w:rPr>
  </w:style>
  <w:style w:styleId="style40" w:type="paragraph">
    <w:name w:val="List Paragraph"/>
    <w:basedOn w:val="style0"/>
    <w:next w:val="style40"/>
    <w:pPr>
      <w:spacing w:after="200" w:before="0"/>
      <w:ind w:hanging="0" w:left="720" w:right="0"/>
      <w:contextualSpacing/>
    </w:pPr>
    <w:rPr/>
  </w:style>
  <w:style w:styleId="style41" w:type="paragraph">
    <w:name w:val="Çerçeve içeriği"/>
    <w:basedOn w:val="style29"/>
    <w:next w:val="style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995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2016-09-01T15:33:49.27Z</cp:lastPrinted>
  <dcterms:modified xsi:type="dcterms:W3CDTF">2016-08-23T10:30:00.00Z</dcterms:modified>
  <cp:revision>33</cp:revision>
</cp:coreProperties>
</file>